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C159" w14:textId="67D65EF4" w:rsidR="000D2516" w:rsidRPr="00B22A64" w:rsidRDefault="00DA08D3" w:rsidP="00B22A64">
      <w:r w:rsidRPr="00B06AAB"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D30269D" wp14:editId="02E8828A">
            <wp:simplePos x="0" y="0"/>
            <wp:positionH relativeFrom="column">
              <wp:posOffset>1421765</wp:posOffset>
            </wp:positionH>
            <wp:positionV relativeFrom="paragraph">
              <wp:posOffset>1905</wp:posOffset>
            </wp:positionV>
            <wp:extent cx="1512570" cy="647700"/>
            <wp:effectExtent l="0" t="0" r="0" b="0"/>
            <wp:wrapSquare wrapText="bothSides"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VAC2-Logo-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A68E5" wp14:editId="4F562A7B">
            <wp:simplePos x="0" y="0"/>
            <wp:positionH relativeFrom="column">
              <wp:posOffset>3517265</wp:posOffset>
            </wp:positionH>
            <wp:positionV relativeFrom="paragraph">
              <wp:posOffset>11430</wp:posOffset>
            </wp:positionV>
            <wp:extent cx="1627200" cy="543600"/>
            <wp:effectExtent l="0" t="0" r="0" b="8890"/>
            <wp:wrapSquare wrapText="bothSides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TA-Logo-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B5D21" w14:textId="4D36415C" w:rsidR="001666A1" w:rsidRDefault="000D2516" w:rsidP="002547EB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t xml:space="preserve">                      </w:t>
      </w:r>
    </w:p>
    <w:p w14:paraId="4D60A71C" w14:textId="7434B115" w:rsidR="002547EB" w:rsidRPr="00DA08D3" w:rsidRDefault="00DA08D3" w:rsidP="002547EB">
      <w:pPr>
        <w:jc w:val="center"/>
        <w:rPr>
          <w:b/>
          <w:sz w:val="36"/>
          <w:szCs w:val="36"/>
          <w:u w:val="single"/>
        </w:rPr>
      </w:pPr>
      <w:r w:rsidRPr="00DA08D3">
        <w:rPr>
          <w:b/>
          <w:sz w:val="36"/>
          <w:szCs w:val="36"/>
          <w:u w:val="single"/>
        </w:rPr>
        <w:t xml:space="preserve">HEVAC Air Distribution </w:t>
      </w:r>
      <w:r w:rsidR="00D96A37" w:rsidRPr="00DA08D3">
        <w:rPr>
          <w:b/>
          <w:sz w:val="36"/>
          <w:szCs w:val="36"/>
          <w:u w:val="single"/>
        </w:rPr>
        <w:t xml:space="preserve">Manufacturers </w:t>
      </w:r>
      <w:r w:rsidRPr="00DA08D3">
        <w:rPr>
          <w:b/>
          <w:sz w:val="36"/>
          <w:szCs w:val="36"/>
          <w:u w:val="single"/>
        </w:rPr>
        <w:t>Group</w:t>
      </w:r>
      <w:r w:rsidR="002547EB" w:rsidRPr="00DA08D3">
        <w:rPr>
          <w:b/>
          <w:sz w:val="36"/>
          <w:szCs w:val="36"/>
          <w:u w:val="single"/>
        </w:rPr>
        <w:t xml:space="preserve"> installation guidance</w:t>
      </w:r>
    </w:p>
    <w:p w14:paraId="0FF7BB23" w14:textId="77777777" w:rsidR="007028C4" w:rsidRDefault="009A5DD7" w:rsidP="00DA08D3">
      <w:pPr>
        <w:jc w:val="both"/>
      </w:pPr>
      <w:r>
        <w:t xml:space="preserve">Manufacturers of </w:t>
      </w:r>
      <w:r w:rsidR="00C944B0">
        <w:t xml:space="preserve">air distribution products including </w:t>
      </w:r>
      <w:r w:rsidR="00813CFC">
        <w:t>grilles</w:t>
      </w:r>
      <w:r w:rsidR="00520A93">
        <w:t>,</w:t>
      </w:r>
      <w:r w:rsidR="00813CFC">
        <w:t xml:space="preserve"> diffusers, other outlets, fire dampers and smoke control dampers</w:t>
      </w:r>
      <w:r w:rsidR="001C3280">
        <w:t xml:space="preserve"> provide essential guidance for the</w:t>
      </w:r>
      <w:r w:rsidR="00010FAC">
        <w:t>ir</w:t>
      </w:r>
      <w:r w:rsidR="00C3441E">
        <w:t xml:space="preserve"> </w:t>
      </w:r>
      <w:r w:rsidR="001C3280">
        <w:t>product</w:t>
      </w:r>
      <w:r w:rsidR="00C3441E">
        <w:t>s</w:t>
      </w:r>
      <w:r w:rsidR="001C3280">
        <w:t xml:space="preserve"> to ensure </w:t>
      </w:r>
      <w:r w:rsidR="00C3441E">
        <w:t>that they will work</w:t>
      </w:r>
      <w:r w:rsidR="005B48EF">
        <w:t xml:space="preserve">, </w:t>
      </w:r>
      <w:r w:rsidR="001C3280">
        <w:t xml:space="preserve">remain compliant, </w:t>
      </w:r>
      <w:r w:rsidR="00FD39B4">
        <w:t xml:space="preserve">be </w:t>
      </w:r>
      <w:r w:rsidR="001C3280">
        <w:t xml:space="preserve">safe and </w:t>
      </w:r>
      <w:r w:rsidR="00FD39B4">
        <w:t xml:space="preserve">be </w:t>
      </w:r>
      <w:r w:rsidR="001C3280">
        <w:t>secure during their expected operation</w:t>
      </w:r>
      <w:r w:rsidR="00FD39B4">
        <w:t>al lifetimes.</w:t>
      </w:r>
      <w:bookmarkStart w:id="0" w:name="_GoBack"/>
      <w:bookmarkEnd w:id="0"/>
    </w:p>
    <w:p w14:paraId="2DD2D8A6" w14:textId="77777777" w:rsidR="00067377" w:rsidRDefault="009F47F5" w:rsidP="00DA08D3">
      <w:pPr>
        <w:jc w:val="both"/>
      </w:pPr>
      <w:r>
        <w:t>The guid</w:t>
      </w:r>
      <w:r w:rsidR="009913FC">
        <w:t>a</w:t>
      </w:r>
      <w:r>
        <w:t>nce</w:t>
      </w:r>
      <w:r w:rsidR="00067377">
        <w:t xml:space="preserve"> provide</w:t>
      </w:r>
      <w:r w:rsidR="009913FC">
        <w:t>s</w:t>
      </w:r>
      <w:r w:rsidR="00067377">
        <w:t xml:space="preserve"> the purchaser</w:t>
      </w:r>
      <w:r w:rsidR="00051ED3">
        <w:t>/installer</w:t>
      </w:r>
      <w:r w:rsidR="00067377">
        <w:t xml:space="preserve"> with clear details of product installation</w:t>
      </w:r>
      <w:r w:rsidR="007A3C11">
        <w:t xml:space="preserve"> and on-going maintenance</w:t>
      </w:r>
      <w:r w:rsidR="00742481">
        <w:t>. This</w:t>
      </w:r>
      <w:r w:rsidR="00067377">
        <w:t xml:space="preserve"> must be </w:t>
      </w:r>
      <w:r w:rsidR="007A3C11">
        <w:t>checked before mounting</w:t>
      </w:r>
      <w:r w:rsidR="00742481">
        <w:t xml:space="preserve">, </w:t>
      </w:r>
      <w:r w:rsidR="00051ED3">
        <w:t xml:space="preserve">then </w:t>
      </w:r>
      <w:r w:rsidR="00742481">
        <w:t xml:space="preserve">carefully </w:t>
      </w:r>
      <w:r w:rsidR="00067377">
        <w:t>followed and not ignored.</w:t>
      </w:r>
    </w:p>
    <w:p w14:paraId="0CCE3538" w14:textId="5E476E85" w:rsidR="0001105B" w:rsidRDefault="00FD39B4" w:rsidP="00DA08D3">
      <w:pPr>
        <w:jc w:val="both"/>
      </w:pPr>
      <w:r>
        <w:t>It is imperative that</w:t>
      </w:r>
      <w:r w:rsidR="009A5DD7">
        <w:t xml:space="preserve"> contractors </w:t>
      </w:r>
      <w:r w:rsidR="008F1FBB">
        <w:t>installing</w:t>
      </w:r>
      <w:r w:rsidR="009A5DD7">
        <w:t xml:space="preserve"> </w:t>
      </w:r>
      <w:r>
        <w:t>such</w:t>
      </w:r>
      <w:r w:rsidR="009A5DD7">
        <w:t xml:space="preserve"> products</w:t>
      </w:r>
      <w:r w:rsidR="000436A6">
        <w:t xml:space="preserve"> read,</w:t>
      </w:r>
      <w:r w:rsidR="00520A93">
        <w:t xml:space="preserve"> </w:t>
      </w:r>
      <w:r w:rsidR="000436A6">
        <w:t>understand and most importa</w:t>
      </w:r>
      <w:r w:rsidR="00520A93">
        <w:t>n</w:t>
      </w:r>
      <w:r w:rsidR="000436A6">
        <w:t>tly follow th</w:t>
      </w:r>
      <w:r w:rsidR="0040481E">
        <w:t>e</w:t>
      </w:r>
      <w:r w:rsidR="000436A6">
        <w:t xml:space="preserve"> </w:t>
      </w:r>
      <w:r w:rsidR="0040481E">
        <w:t xml:space="preserve">information and </w:t>
      </w:r>
      <w:r w:rsidR="00520A93">
        <w:t>advice</w:t>
      </w:r>
      <w:r w:rsidR="0040481E">
        <w:t xml:space="preserve"> provided</w:t>
      </w:r>
      <w:r w:rsidR="00520A93">
        <w:t>.</w:t>
      </w:r>
      <w:r w:rsidR="00574C54">
        <w:t xml:space="preserve"> </w:t>
      </w:r>
      <w:r w:rsidR="00574C54" w:rsidRPr="000E3A0A">
        <w:t xml:space="preserve">Not doing so may lead to </w:t>
      </w:r>
      <w:r w:rsidR="0065500D" w:rsidRPr="000E3A0A">
        <w:t xml:space="preserve">problems at commissioning and </w:t>
      </w:r>
      <w:r w:rsidR="000E3A0A" w:rsidRPr="000E3A0A">
        <w:t>for</w:t>
      </w:r>
      <w:r w:rsidR="0065500D" w:rsidRPr="000E3A0A">
        <w:t xml:space="preserve"> fire and smoke related products</w:t>
      </w:r>
      <w:r w:rsidR="000E3A0A" w:rsidRPr="000E3A0A">
        <w:t xml:space="preserve"> it may lead to </w:t>
      </w:r>
      <w:r w:rsidR="0001105B" w:rsidRPr="000E3A0A">
        <w:t>issues with building control, which will not be readily solvable</w:t>
      </w:r>
      <w:r w:rsidR="0001105B">
        <w:t>.</w:t>
      </w:r>
    </w:p>
    <w:p w14:paraId="5DDC61CF" w14:textId="6210B4B0" w:rsidR="002022DB" w:rsidRDefault="000512B5" w:rsidP="00DA08D3">
      <w:pPr>
        <w:jc w:val="both"/>
      </w:pPr>
      <w:r>
        <w:t>M</w:t>
      </w:r>
      <w:r w:rsidR="00693E8E">
        <w:t>anufacturers produce certain products within strict standards</w:t>
      </w:r>
      <w:r w:rsidR="00B30FF3">
        <w:t xml:space="preserve"> often covered by a QA system in accordance with ISO</w:t>
      </w:r>
      <w:r w:rsidR="0000575F">
        <w:t xml:space="preserve"> </w:t>
      </w:r>
      <w:r w:rsidR="00B30FF3">
        <w:t>9001</w:t>
      </w:r>
      <w:r w:rsidR="002022DB">
        <w:t>.</w:t>
      </w:r>
      <w:r w:rsidR="005E0E3C">
        <w:t xml:space="preserve"> These will </w:t>
      </w:r>
      <w:r>
        <w:t xml:space="preserve">automatically </w:t>
      </w:r>
      <w:r w:rsidR="00B06AAB">
        <w:t>be provided</w:t>
      </w:r>
      <w:r w:rsidR="005E0E3C">
        <w:t xml:space="preserve"> with installation, operation and maintenance instructions.</w:t>
      </w:r>
    </w:p>
    <w:p w14:paraId="6AA13271" w14:textId="19210536" w:rsidR="00D153EF" w:rsidRDefault="002022DB" w:rsidP="00DA08D3">
      <w:pPr>
        <w:jc w:val="both"/>
      </w:pPr>
      <w:r>
        <w:t>In addition to this</w:t>
      </w:r>
      <w:r w:rsidR="005D481A">
        <w:t>,</w:t>
      </w:r>
      <w:r>
        <w:t xml:space="preserve"> certain products are covered by </w:t>
      </w:r>
      <w:r w:rsidR="00686C19">
        <w:t>a harmonised European product standard (</w:t>
      </w:r>
      <w:proofErr w:type="spellStart"/>
      <w:r w:rsidR="00686C19">
        <w:t>hEN</w:t>
      </w:r>
      <w:proofErr w:type="spellEnd"/>
      <w:r w:rsidR="0000681B">
        <w:t>).</w:t>
      </w:r>
      <w:r w:rsidR="00D153EF">
        <w:t xml:space="preserve"> These are products </w:t>
      </w:r>
      <w:r w:rsidR="0032349A">
        <w:t xml:space="preserve">that fall directly under the </w:t>
      </w:r>
      <w:hyperlink r:id="rId10" w:history="1">
        <w:r w:rsidR="000512B5" w:rsidRPr="0000575F">
          <w:rPr>
            <w:rStyle w:val="Hyperlink"/>
          </w:rPr>
          <w:t xml:space="preserve">UK Statutory instrument 2013 No 1387 </w:t>
        </w:r>
        <w:r w:rsidR="0032349A" w:rsidRPr="0000575F">
          <w:rPr>
            <w:rStyle w:val="Hyperlink"/>
          </w:rPr>
          <w:t>CPR</w:t>
        </w:r>
      </w:hyperlink>
      <w:r w:rsidR="0032349A">
        <w:t xml:space="preserve"> (Construction Products Regulation)</w:t>
      </w:r>
      <w:r w:rsidR="00245211">
        <w:t>. There is a legal requirement to CE mark such products being placed on the market.</w:t>
      </w:r>
      <w:r w:rsidR="0032349A">
        <w:t xml:space="preserve">  </w:t>
      </w:r>
      <w:r w:rsidR="0000681B">
        <w:t xml:space="preserve"> For some products this may simply be a matter of having some factory production control</w:t>
      </w:r>
      <w:r w:rsidR="005D481A">
        <w:t xml:space="preserve"> and self-certification</w:t>
      </w:r>
      <w:r w:rsidR="00D25C7A">
        <w:t xml:space="preserve"> of the products. For other fire safety related products</w:t>
      </w:r>
      <w:r w:rsidR="00D424DB">
        <w:t>,</w:t>
      </w:r>
      <w:r w:rsidR="00D25C7A">
        <w:t xml:space="preserve"> such as fire dampers and smoke control dampers</w:t>
      </w:r>
      <w:r w:rsidR="00D424DB">
        <w:t>,</w:t>
      </w:r>
      <w:r w:rsidR="00D25C7A">
        <w:t xml:space="preserve"> this requires an additional third</w:t>
      </w:r>
      <w:r w:rsidR="00D424DB">
        <w:t>-</w:t>
      </w:r>
      <w:r w:rsidR="00D25C7A">
        <w:t xml:space="preserve">party </w:t>
      </w:r>
      <w:r w:rsidR="005F1B52">
        <w:t>certification for confirmation of testing and provision of information. Self</w:t>
      </w:r>
      <w:r w:rsidR="00D153EF">
        <w:t>-</w:t>
      </w:r>
      <w:r w:rsidR="005F1B52">
        <w:t>certification is not allowed.</w:t>
      </w:r>
    </w:p>
    <w:p w14:paraId="4518F6A3" w14:textId="77777777" w:rsidR="009762A2" w:rsidRDefault="00492D12" w:rsidP="00DA08D3">
      <w:pPr>
        <w:jc w:val="both"/>
      </w:pPr>
      <w:r>
        <w:t>In all cases of CE marked products, clear instructions are provided for the installation</w:t>
      </w:r>
      <w:r w:rsidR="00B87247">
        <w:t>, operation and maintenance</w:t>
      </w:r>
      <w:r>
        <w:t xml:space="preserve">. These must be followed to </w:t>
      </w:r>
      <w:r w:rsidR="00541335">
        <w:t>ensure that the product will achieve its classification</w:t>
      </w:r>
      <w:r w:rsidR="00AC356F">
        <w:t xml:space="preserve"> and continues to do so through its lifetime.</w:t>
      </w:r>
      <w:r w:rsidR="00541335">
        <w:t xml:space="preserve"> </w:t>
      </w:r>
    </w:p>
    <w:p w14:paraId="69BAA008" w14:textId="66D7C416" w:rsidR="00D05EC9" w:rsidRDefault="00BA32F1" w:rsidP="00DA08D3">
      <w:pPr>
        <w:jc w:val="both"/>
      </w:pPr>
      <w:r>
        <w:t xml:space="preserve">CE marked </w:t>
      </w:r>
      <w:r w:rsidR="005071FF">
        <w:t xml:space="preserve">products that </w:t>
      </w:r>
      <w:r w:rsidR="00A02B09">
        <w:t>must</w:t>
      </w:r>
      <w:r w:rsidR="005071FF">
        <w:t xml:space="preserve"> achieve specific </w:t>
      </w:r>
      <w:r w:rsidR="00381226">
        <w:t xml:space="preserve">performances (e.g. fire resistance performance) </w:t>
      </w:r>
      <w:r w:rsidR="00D05EC9">
        <w:t xml:space="preserve">will be provided with a Declaration of </w:t>
      </w:r>
      <w:r w:rsidR="00DA08D3">
        <w:t>P</w:t>
      </w:r>
      <w:r w:rsidR="00D05EC9">
        <w:t>erformance (</w:t>
      </w:r>
      <w:proofErr w:type="spellStart"/>
      <w:r w:rsidR="00D05EC9">
        <w:t>DoP</w:t>
      </w:r>
      <w:proofErr w:type="spellEnd"/>
      <w:r w:rsidR="00D05EC9">
        <w:t>). This performance will be achieved if the product is installed, operated and maintained correctly.</w:t>
      </w:r>
    </w:p>
    <w:p w14:paraId="379A446C" w14:textId="7738C46D" w:rsidR="00A54C9C" w:rsidRDefault="000F7960" w:rsidP="00DA08D3">
      <w:pPr>
        <w:jc w:val="both"/>
      </w:pPr>
      <w:r>
        <w:t>For fire and smoke control products</w:t>
      </w:r>
      <w:r w:rsidR="004B1527">
        <w:t>,</w:t>
      </w:r>
      <w:r>
        <w:t xml:space="preserve"> t</w:t>
      </w:r>
      <w:r w:rsidR="00A54C9C">
        <w:t xml:space="preserve">he </w:t>
      </w:r>
      <w:proofErr w:type="spellStart"/>
      <w:r w:rsidR="00A54C9C">
        <w:t>DoP</w:t>
      </w:r>
      <w:proofErr w:type="spellEnd"/>
      <w:r w:rsidR="00A54C9C">
        <w:t xml:space="preserve"> </w:t>
      </w:r>
      <w:r>
        <w:t>provides the full information on the fire resistance performance, known as the classif</w:t>
      </w:r>
      <w:r w:rsidR="004B1527">
        <w:t>i</w:t>
      </w:r>
      <w:r>
        <w:t>cation</w:t>
      </w:r>
      <w:r w:rsidR="004B1527">
        <w:t>. This tells us the time period</w:t>
      </w:r>
      <w:r w:rsidR="00191570">
        <w:t xml:space="preserve"> for the fire resistance</w:t>
      </w:r>
      <w:r w:rsidR="004B1527">
        <w:t xml:space="preserve"> </w:t>
      </w:r>
      <w:r w:rsidR="00294D1B">
        <w:t>and is related to both the compartment wall/floor type and the installation method in that</w:t>
      </w:r>
      <w:r w:rsidR="004D28CB">
        <w:t xml:space="preserve"> wall/floor type. These are not interchangeable and if the installation method is not followed cor</w:t>
      </w:r>
      <w:r w:rsidR="0092233E">
        <w:t>r</w:t>
      </w:r>
      <w:r w:rsidR="004D28CB">
        <w:t xml:space="preserve">ectly, </w:t>
      </w:r>
      <w:r w:rsidR="00976BF0">
        <w:t xml:space="preserve">the fire resistance will be </w:t>
      </w:r>
      <w:r w:rsidR="0080115D">
        <w:t>affected,</w:t>
      </w:r>
      <w:r w:rsidR="00976BF0">
        <w:t xml:space="preserve"> and </w:t>
      </w:r>
      <w:r w:rsidR="004D28CB">
        <w:t>th</w:t>
      </w:r>
      <w:r w:rsidR="00636051">
        <w:t>e</w:t>
      </w:r>
      <w:r w:rsidR="004D28CB">
        <w:t xml:space="preserve"> manufacturer will be unlikely to offer support in a change of installation </w:t>
      </w:r>
      <w:r w:rsidR="00EB7A06">
        <w:t>method to the Auth</w:t>
      </w:r>
      <w:r w:rsidR="0092233E">
        <w:t>o</w:t>
      </w:r>
      <w:r w:rsidR="00EB7A06">
        <w:t xml:space="preserve">rity </w:t>
      </w:r>
      <w:r w:rsidR="00DA08D3">
        <w:t>H</w:t>
      </w:r>
      <w:r w:rsidR="00EB7A06">
        <w:t>aving Jurisdi</w:t>
      </w:r>
      <w:r w:rsidR="00636051">
        <w:t>c</w:t>
      </w:r>
      <w:r w:rsidR="00EB7A06">
        <w:t>tion (AHJ).</w:t>
      </w:r>
      <w:r w:rsidR="004B1527">
        <w:t xml:space="preserve"> </w:t>
      </w:r>
    </w:p>
    <w:p w14:paraId="343FC431" w14:textId="77777777" w:rsidR="00F029E8" w:rsidRDefault="00F029E8" w:rsidP="00DA08D3">
      <w:pPr>
        <w:jc w:val="both"/>
      </w:pPr>
      <w:r>
        <w:t xml:space="preserve">A </w:t>
      </w:r>
      <w:proofErr w:type="spellStart"/>
      <w:r>
        <w:t>DoP</w:t>
      </w:r>
      <w:proofErr w:type="spellEnd"/>
      <w:r>
        <w:t xml:space="preserve"> should provide the following information as a minimum</w:t>
      </w:r>
    </w:p>
    <w:p w14:paraId="0D56674B" w14:textId="77777777" w:rsidR="00F029E8" w:rsidRDefault="00C43503" w:rsidP="00DA08D3">
      <w:pPr>
        <w:pStyle w:val="ListParagraph"/>
        <w:numPr>
          <w:ilvl w:val="0"/>
          <w:numId w:val="1"/>
        </w:numPr>
        <w:jc w:val="both"/>
      </w:pPr>
      <w:r>
        <w:t>Product name</w:t>
      </w:r>
    </w:p>
    <w:p w14:paraId="46C55368" w14:textId="77777777" w:rsidR="004644C5" w:rsidRDefault="0068667A" w:rsidP="00DA08D3">
      <w:pPr>
        <w:pStyle w:val="ListParagraph"/>
        <w:numPr>
          <w:ilvl w:val="0"/>
          <w:numId w:val="1"/>
        </w:numPr>
        <w:jc w:val="both"/>
      </w:pPr>
      <w:r>
        <w:t>Intended use: e.g. Fire damper</w:t>
      </w:r>
      <w:r w:rsidR="00EA75F7">
        <w:t>, Smoke control damper</w:t>
      </w:r>
    </w:p>
    <w:p w14:paraId="1B1D883D" w14:textId="77777777" w:rsidR="00EA75F7" w:rsidRDefault="00EA75F7" w:rsidP="00DA08D3">
      <w:pPr>
        <w:pStyle w:val="ListParagraph"/>
        <w:numPr>
          <w:ilvl w:val="0"/>
          <w:numId w:val="1"/>
        </w:numPr>
        <w:jc w:val="both"/>
      </w:pPr>
      <w:r>
        <w:t>Manufacturer</w:t>
      </w:r>
    </w:p>
    <w:p w14:paraId="57003C43" w14:textId="77777777" w:rsidR="00EA75F7" w:rsidRDefault="00EA75F7" w:rsidP="00DA08D3">
      <w:pPr>
        <w:pStyle w:val="ListParagraph"/>
        <w:numPr>
          <w:ilvl w:val="0"/>
          <w:numId w:val="1"/>
        </w:numPr>
        <w:jc w:val="both"/>
      </w:pPr>
      <w:r>
        <w:t>Approved distributor (if relevant)</w:t>
      </w:r>
    </w:p>
    <w:p w14:paraId="3F14C7B5" w14:textId="77777777" w:rsidR="00E6614F" w:rsidRPr="00E6614F" w:rsidRDefault="000D0932" w:rsidP="00DA08D3">
      <w:pPr>
        <w:pStyle w:val="ListParagraph"/>
        <w:numPr>
          <w:ilvl w:val="0"/>
          <w:numId w:val="1"/>
        </w:numPr>
        <w:jc w:val="both"/>
        <w:rPr>
          <w:bCs/>
        </w:rPr>
      </w:pPr>
      <w:r w:rsidRPr="00E6614F">
        <w:rPr>
          <w:bCs/>
          <w:szCs w:val="24"/>
        </w:rPr>
        <w:t>System of assessment and verification of constancy of performance</w:t>
      </w:r>
      <w:r w:rsidR="001D4DC6">
        <w:rPr>
          <w:bCs/>
          <w:szCs w:val="24"/>
        </w:rPr>
        <w:t xml:space="preserve"> (AVCP)</w:t>
      </w:r>
    </w:p>
    <w:p w14:paraId="1B3E3DC7" w14:textId="77777777" w:rsidR="00FD71C4" w:rsidRPr="00FD71C4" w:rsidRDefault="00E3279E" w:rsidP="00DA08D3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  <w:szCs w:val="24"/>
        </w:rPr>
        <w:t>Fire p</w:t>
      </w:r>
      <w:r w:rsidR="001D4DC6">
        <w:rPr>
          <w:bCs/>
          <w:szCs w:val="24"/>
        </w:rPr>
        <w:t>erformance classification</w:t>
      </w:r>
      <w:r w:rsidR="00FD71C4">
        <w:rPr>
          <w:bCs/>
          <w:szCs w:val="24"/>
        </w:rPr>
        <w:t xml:space="preserve"> – e.g</w:t>
      </w:r>
      <w:r>
        <w:rPr>
          <w:bCs/>
          <w:szCs w:val="24"/>
        </w:rPr>
        <w:t>.</w:t>
      </w:r>
      <w:r w:rsidR="00FD71C4">
        <w:rPr>
          <w:bCs/>
          <w:szCs w:val="24"/>
        </w:rPr>
        <w:t xml:space="preserve"> E60S</w:t>
      </w:r>
      <w:r w:rsidR="003034AA">
        <w:rPr>
          <w:bCs/>
          <w:szCs w:val="24"/>
        </w:rPr>
        <w:t xml:space="preserve"> related to </w:t>
      </w:r>
      <w:r>
        <w:rPr>
          <w:bCs/>
          <w:szCs w:val="24"/>
        </w:rPr>
        <w:t xml:space="preserve">wall/floor and </w:t>
      </w:r>
      <w:r w:rsidR="003034AA">
        <w:rPr>
          <w:bCs/>
          <w:szCs w:val="24"/>
        </w:rPr>
        <w:t>install method(s)</w:t>
      </w:r>
    </w:p>
    <w:p w14:paraId="3DD4B8A9" w14:textId="24DD19DB" w:rsidR="009A4F26" w:rsidRPr="00E6614F" w:rsidRDefault="00321F42" w:rsidP="00DA08D3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  <w:szCs w:val="24"/>
        </w:rPr>
        <w:t xml:space="preserve">Other supporting </w:t>
      </w:r>
      <w:r w:rsidR="003A4085">
        <w:rPr>
          <w:bCs/>
          <w:szCs w:val="24"/>
        </w:rPr>
        <w:t>information on stability/durability/</w:t>
      </w:r>
      <w:r w:rsidR="0080115D">
        <w:rPr>
          <w:bCs/>
          <w:szCs w:val="24"/>
        </w:rPr>
        <w:t>performance</w:t>
      </w:r>
    </w:p>
    <w:p w14:paraId="24BCFC2B" w14:textId="45867671" w:rsidR="009314E9" w:rsidRDefault="009314E9" w:rsidP="00DA08D3">
      <w:pPr>
        <w:jc w:val="both"/>
      </w:pPr>
      <w:proofErr w:type="spellStart"/>
      <w:r>
        <w:t>DoP</w:t>
      </w:r>
      <w:r w:rsidR="00814B0D">
        <w:t>s</w:t>
      </w:r>
      <w:proofErr w:type="spellEnd"/>
      <w:r w:rsidR="00814B0D">
        <w:t xml:space="preserve">, installation, operation and maintenance information </w:t>
      </w:r>
      <w:r w:rsidR="0000575F">
        <w:t>are</w:t>
      </w:r>
      <w:r w:rsidR="00814B0D">
        <w:t xml:space="preserve"> freely available f</w:t>
      </w:r>
      <w:r w:rsidR="006702F4">
        <w:t>r</w:t>
      </w:r>
      <w:r w:rsidR="00814B0D">
        <w:t>om manufacturers</w:t>
      </w:r>
      <w:r w:rsidR="006702F4">
        <w:t xml:space="preserve"> and should be reviewed before and after purchase by the different parties involved.</w:t>
      </w:r>
    </w:p>
    <w:p w14:paraId="0122D01F" w14:textId="5CBC0F7D" w:rsidR="00E0152F" w:rsidRDefault="00D96A37" w:rsidP="00DA08D3">
      <w:pPr>
        <w:pStyle w:val="BodyText"/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hyperlink r:id="rId11" w:history="1">
        <w:r w:rsidR="00E0152F" w:rsidRPr="0000575F">
          <w:rPr>
            <w:rStyle w:val="Hyperlink"/>
            <w:rFonts w:asciiTheme="minorHAnsi" w:eastAsiaTheme="minorHAnsi" w:hAnsiTheme="minorHAnsi" w:cstheme="minorBidi"/>
          </w:rPr>
          <w:t>Regulation (EU) No 305/2011</w:t>
        </w:r>
      </w:hyperlink>
      <w:r w:rsidR="0000575F">
        <w:rPr>
          <w:rFonts w:asciiTheme="minorHAnsi" w:eastAsiaTheme="minorHAnsi" w:hAnsiTheme="minorHAnsi" w:cstheme="minorBidi"/>
        </w:rPr>
        <w:t xml:space="preserve"> (</w:t>
      </w:r>
      <w:r w:rsidR="0000575F" w:rsidRPr="0000575F">
        <w:rPr>
          <w:rFonts w:asciiTheme="minorHAnsi" w:eastAsiaTheme="minorHAnsi" w:hAnsiTheme="minorHAnsi" w:cstheme="minorBidi"/>
        </w:rPr>
        <w:t>construction products)</w:t>
      </w:r>
      <w:r w:rsidR="00E0152F" w:rsidRPr="00E0152F">
        <w:rPr>
          <w:rFonts w:asciiTheme="minorHAnsi" w:eastAsiaTheme="minorHAnsi" w:hAnsiTheme="minorHAnsi" w:cstheme="minorBidi"/>
        </w:rPr>
        <w:t xml:space="preserve">, as amended, contains the provisions for the </w:t>
      </w:r>
      <w:proofErr w:type="spellStart"/>
      <w:r w:rsidR="00E0152F" w:rsidRPr="00E0152F">
        <w:rPr>
          <w:rFonts w:asciiTheme="minorHAnsi" w:eastAsiaTheme="minorHAnsi" w:hAnsiTheme="minorHAnsi" w:cstheme="minorBidi"/>
        </w:rPr>
        <w:t>DoP</w:t>
      </w:r>
      <w:proofErr w:type="spellEnd"/>
      <w:r w:rsidR="00E0152F" w:rsidRPr="00E0152F">
        <w:rPr>
          <w:rFonts w:asciiTheme="minorHAnsi" w:eastAsiaTheme="minorHAnsi" w:hAnsiTheme="minorHAnsi" w:cstheme="minorBidi"/>
        </w:rPr>
        <w:t xml:space="preserve"> and the CE marking.</w:t>
      </w:r>
    </w:p>
    <w:p w14:paraId="2F96E837" w14:textId="202BA972" w:rsidR="00693483" w:rsidRPr="0000575F" w:rsidRDefault="00DA08D3" w:rsidP="00DA08D3">
      <w:pPr>
        <w:pStyle w:val="BodyText"/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</w:rPr>
      </w:pPr>
      <w:r w:rsidRPr="0000575F">
        <w:rPr>
          <w:rFonts w:asciiTheme="minorHAnsi" w:eastAsiaTheme="minorHAnsi" w:hAnsiTheme="minorHAnsi" w:cstheme="minorHAnsi"/>
          <w:b/>
          <w:bCs/>
        </w:rPr>
        <w:t xml:space="preserve">A list of HEVAC Air Distribution Manufacturers is at </w:t>
      </w:r>
      <w:hyperlink r:id="rId12" w:history="1">
        <w:r w:rsidRPr="0000575F">
          <w:rPr>
            <w:rStyle w:val="Hyperlink"/>
            <w:rFonts w:asciiTheme="minorHAnsi" w:hAnsiTheme="minorHAnsi" w:cstheme="minorHAnsi"/>
            <w:b/>
            <w:bCs/>
          </w:rPr>
          <w:t>www.feta.co.uk/associations/hevac/specialist-groups/air-distribution-group-members</w:t>
        </w:r>
      </w:hyperlink>
    </w:p>
    <w:sectPr w:rsidR="00693483" w:rsidRPr="0000575F" w:rsidSect="0000575F">
      <w:footerReference w:type="default" r:id="rId13"/>
      <w:pgSz w:w="11906" w:h="16838"/>
      <w:pgMar w:top="567" w:right="851" w:bottom="284" w:left="85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F7184" w14:textId="77777777" w:rsidR="00DA08D3" w:rsidRDefault="00DA08D3" w:rsidP="00DA08D3">
      <w:pPr>
        <w:spacing w:after="0" w:line="240" w:lineRule="auto"/>
      </w:pPr>
      <w:r>
        <w:separator/>
      </w:r>
    </w:p>
  </w:endnote>
  <w:endnote w:type="continuationSeparator" w:id="0">
    <w:p w14:paraId="5967ED36" w14:textId="77777777" w:rsidR="00DA08D3" w:rsidRDefault="00DA08D3" w:rsidP="00D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292C" w14:textId="578FEC2D" w:rsidR="00DA08D3" w:rsidRDefault="00DA08D3" w:rsidP="00DA08D3">
    <w:pPr>
      <w:pStyle w:val="Footer"/>
      <w:jc w:val="right"/>
    </w:pPr>
    <w:r>
      <w:t>8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7AD06" w14:textId="77777777" w:rsidR="00DA08D3" w:rsidRDefault="00DA08D3" w:rsidP="00DA08D3">
      <w:pPr>
        <w:spacing w:after="0" w:line="240" w:lineRule="auto"/>
      </w:pPr>
      <w:r>
        <w:separator/>
      </w:r>
    </w:p>
  </w:footnote>
  <w:footnote w:type="continuationSeparator" w:id="0">
    <w:p w14:paraId="14E5E3F7" w14:textId="77777777" w:rsidR="00DA08D3" w:rsidRDefault="00DA08D3" w:rsidP="00DA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DD2"/>
    <w:multiLevelType w:val="hybridMultilevel"/>
    <w:tmpl w:val="0836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8D"/>
    <w:rsid w:val="0000575F"/>
    <w:rsid w:val="0000681B"/>
    <w:rsid w:val="00010FAC"/>
    <w:rsid w:val="0001105B"/>
    <w:rsid w:val="000436A6"/>
    <w:rsid w:val="00047261"/>
    <w:rsid w:val="000512B5"/>
    <w:rsid w:val="00051ED3"/>
    <w:rsid w:val="00067377"/>
    <w:rsid w:val="000D0932"/>
    <w:rsid w:val="000D2516"/>
    <w:rsid w:val="000D38DD"/>
    <w:rsid w:val="000E3A0A"/>
    <w:rsid w:val="000F7960"/>
    <w:rsid w:val="00164853"/>
    <w:rsid w:val="001666A1"/>
    <w:rsid w:val="00167E01"/>
    <w:rsid w:val="00191570"/>
    <w:rsid w:val="001C3280"/>
    <w:rsid w:val="001D320A"/>
    <w:rsid w:val="001D4DC6"/>
    <w:rsid w:val="002022DB"/>
    <w:rsid w:val="00206642"/>
    <w:rsid w:val="00236F5D"/>
    <w:rsid w:val="00245211"/>
    <w:rsid w:val="002547EB"/>
    <w:rsid w:val="00294D1B"/>
    <w:rsid w:val="003034AA"/>
    <w:rsid w:val="00321C8D"/>
    <w:rsid w:val="00321F42"/>
    <w:rsid w:val="0032349A"/>
    <w:rsid w:val="00381226"/>
    <w:rsid w:val="003A4085"/>
    <w:rsid w:val="003E1461"/>
    <w:rsid w:val="0040481E"/>
    <w:rsid w:val="004644C5"/>
    <w:rsid w:val="00492D12"/>
    <w:rsid w:val="004A5FCE"/>
    <w:rsid w:val="004B1527"/>
    <w:rsid w:val="004D28CB"/>
    <w:rsid w:val="004D5A86"/>
    <w:rsid w:val="005071FF"/>
    <w:rsid w:val="00520A93"/>
    <w:rsid w:val="00521B09"/>
    <w:rsid w:val="00541335"/>
    <w:rsid w:val="00573086"/>
    <w:rsid w:val="00574C54"/>
    <w:rsid w:val="005876F0"/>
    <w:rsid w:val="005B48EF"/>
    <w:rsid w:val="005D1C42"/>
    <w:rsid w:val="005D481A"/>
    <w:rsid w:val="005E0E3C"/>
    <w:rsid w:val="005F0725"/>
    <w:rsid w:val="005F1B52"/>
    <w:rsid w:val="00636051"/>
    <w:rsid w:val="0065500D"/>
    <w:rsid w:val="006702F4"/>
    <w:rsid w:val="0068667A"/>
    <w:rsid w:val="00686C19"/>
    <w:rsid w:val="00693483"/>
    <w:rsid w:val="00693E8E"/>
    <w:rsid w:val="007028C4"/>
    <w:rsid w:val="00712B57"/>
    <w:rsid w:val="007418E3"/>
    <w:rsid w:val="00742481"/>
    <w:rsid w:val="007A3C11"/>
    <w:rsid w:val="0080115D"/>
    <w:rsid w:val="00813CFC"/>
    <w:rsid w:val="00814B0D"/>
    <w:rsid w:val="008A749C"/>
    <w:rsid w:val="008F1FBB"/>
    <w:rsid w:val="00917406"/>
    <w:rsid w:val="0092233E"/>
    <w:rsid w:val="009314E9"/>
    <w:rsid w:val="009762A2"/>
    <w:rsid w:val="00976BF0"/>
    <w:rsid w:val="00985BBF"/>
    <w:rsid w:val="00987085"/>
    <w:rsid w:val="009913FC"/>
    <w:rsid w:val="009A0CD0"/>
    <w:rsid w:val="009A4F26"/>
    <w:rsid w:val="009A5DD7"/>
    <w:rsid w:val="009D7279"/>
    <w:rsid w:val="009F47F5"/>
    <w:rsid w:val="00A02B09"/>
    <w:rsid w:val="00A54C9C"/>
    <w:rsid w:val="00A97EE5"/>
    <w:rsid w:val="00AC356F"/>
    <w:rsid w:val="00B06AAB"/>
    <w:rsid w:val="00B22A64"/>
    <w:rsid w:val="00B30FF3"/>
    <w:rsid w:val="00B62E81"/>
    <w:rsid w:val="00B87247"/>
    <w:rsid w:val="00BA32F1"/>
    <w:rsid w:val="00BB58F6"/>
    <w:rsid w:val="00C3441E"/>
    <w:rsid w:val="00C36724"/>
    <w:rsid w:val="00C43503"/>
    <w:rsid w:val="00C944B0"/>
    <w:rsid w:val="00CC3C22"/>
    <w:rsid w:val="00D05EC9"/>
    <w:rsid w:val="00D153EF"/>
    <w:rsid w:val="00D25C7A"/>
    <w:rsid w:val="00D424DB"/>
    <w:rsid w:val="00D755AA"/>
    <w:rsid w:val="00D96A37"/>
    <w:rsid w:val="00DA08D3"/>
    <w:rsid w:val="00E0152F"/>
    <w:rsid w:val="00E3279E"/>
    <w:rsid w:val="00E37B93"/>
    <w:rsid w:val="00E6614F"/>
    <w:rsid w:val="00EA75F7"/>
    <w:rsid w:val="00EB7A06"/>
    <w:rsid w:val="00F029E8"/>
    <w:rsid w:val="00FA16A5"/>
    <w:rsid w:val="00FD39B4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4336A"/>
  <w15:docId w15:val="{CFB225C6-8583-4C3B-91B1-E5136491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0152F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0152F"/>
    <w:rPr>
      <w:rFonts w:ascii="Cambria" w:eastAsia="Calibri" w:hAnsi="Cambria" w:cs="Times New Roman"/>
    </w:rPr>
  </w:style>
  <w:style w:type="character" w:styleId="Hyperlink">
    <w:name w:val="Hyperlink"/>
    <w:basedOn w:val="DefaultParagraphFont"/>
    <w:uiPriority w:val="99"/>
    <w:unhideWhenUsed/>
    <w:rsid w:val="00DA08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8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D3"/>
  </w:style>
  <w:style w:type="paragraph" w:styleId="Footer">
    <w:name w:val="footer"/>
    <w:basedOn w:val="Normal"/>
    <w:link w:val="FooterChar"/>
    <w:uiPriority w:val="99"/>
    <w:unhideWhenUsed/>
    <w:rsid w:val="00DA0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ta.co.uk/associations/hevac/specialist-groups/air-distribution-group-memb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uri=celex%3A32011R03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3/1387/contents/m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8710-D9B6-40C2-959A-527419E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Mike Duggan</cp:lastModifiedBy>
  <cp:revision>4</cp:revision>
  <dcterms:created xsi:type="dcterms:W3CDTF">2019-08-08T13:18:00Z</dcterms:created>
  <dcterms:modified xsi:type="dcterms:W3CDTF">2019-08-08T13:44:00Z</dcterms:modified>
</cp:coreProperties>
</file>